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784C" w14:textId="7D7E75B7" w:rsidR="007720A4" w:rsidRPr="007720A4" w:rsidRDefault="007720A4" w:rsidP="000B7C86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bookmarkStart w:id="0" w:name="_Hlk109825222"/>
      <w:r w:rsidRPr="007720A4">
        <w:rPr>
          <w:rFonts w:ascii="Calibri" w:eastAsia="Calibri" w:hAnsi="Calibri" w:cs="Times New Roman"/>
          <w:b/>
          <w:bCs/>
          <w:sz w:val="28"/>
          <w:szCs w:val="28"/>
          <w:u w:val="single"/>
        </w:rPr>
        <w:t>Annexe 4. Description des outils utilisés pour l’évaluation de l’action culturelle</w:t>
      </w:r>
    </w:p>
    <w:p w14:paraId="52ABC892" w14:textId="77777777" w:rsidR="007720A4" w:rsidRDefault="007720A4" w:rsidP="000B7C86">
      <w:pPr>
        <w:spacing w:after="160" w:line="259" w:lineRule="auto"/>
        <w:jc w:val="both"/>
        <w:rPr>
          <w:rFonts w:ascii="Calibri" w:eastAsia="Calibri" w:hAnsi="Calibri" w:cs="Times New Roman"/>
          <w:u w:val="single"/>
        </w:rPr>
      </w:pPr>
    </w:p>
    <w:p w14:paraId="0BA49F20" w14:textId="3513C650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  <w:u w:val="single"/>
          <w:lang w:val="fr-BE"/>
        </w:rPr>
      </w:pPr>
      <w:r w:rsidRPr="000B7C86">
        <w:rPr>
          <w:rFonts w:ascii="Calibri" w:eastAsia="Calibri" w:hAnsi="Calibri" w:cs="Times New Roman"/>
          <w:u w:val="single"/>
        </w:rPr>
        <w:t xml:space="preserve">La </w:t>
      </w:r>
      <w:r w:rsidRPr="000B7C86">
        <w:rPr>
          <w:rFonts w:ascii="Calibri" w:eastAsia="Calibri" w:hAnsi="Calibri" w:cs="Times New Roman"/>
          <w:u w:val="single"/>
          <w:lang w:val="fr-BE"/>
        </w:rPr>
        <w:t>boussole</w:t>
      </w:r>
      <w:r w:rsidRPr="000B7C86">
        <w:rPr>
          <w:rFonts w:ascii="Calibri" w:eastAsia="Calibri" w:hAnsi="Calibri" w:cs="Times New Roman"/>
          <w:u w:val="single"/>
          <w:lang w:val="fr-BE"/>
        </w:rPr>
        <w:t xml:space="preserve"> des droits culturels associée à la grille d’</w:t>
      </w:r>
      <w:proofErr w:type="spellStart"/>
      <w:r w:rsidRPr="000B7C86">
        <w:rPr>
          <w:rFonts w:ascii="Calibri" w:eastAsia="Calibri" w:hAnsi="Calibri" w:cs="Times New Roman"/>
          <w:u w:val="single"/>
          <w:lang w:val="fr-BE"/>
        </w:rPr>
        <w:t>Arnstein</w:t>
      </w:r>
      <w:proofErr w:type="spellEnd"/>
      <w:r w:rsidRPr="000B7C86">
        <w:rPr>
          <w:rFonts w:ascii="Calibri" w:eastAsia="Calibri" w:hAnsi="Calibri" w:cs="Times New Roman"/>
          <w:u w:val="single"/>
          <w:lang w:val="fr-BE"/>
        </w:rPr>
        <w:t xml:space="preserve"> pour la participation des publics</w:t>
      </w:r>
      <w:bookmarkEnd w:id="0"/>
      <w:r w:rsidRPr="000B7C86">
        <w:rPr>
          <w:rFonts w:ascii="Calibri" w:eastAsia="Calibri" w:hAnsi="Calibri" w:cs="Times New Roman"/>
          <w:u w:val="single"/>
          <w:vertAlign w:val="superscript"/>
          <w:lang w:val="fr-BE"/>
        </w:rPr>
        <w:footnoteReference w:id="1"/>
      </w:r>
    </w:p>
    <w:p w14:paraId="457942C6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  <w:r w:rsidRPr="000B7C86">
        <w:rPr>
          <w:rFonts w:ascii="Calibri" w:eastAsia="Calibri" w:hAnsi="Calibri" w:cs="Calibri"/>
          <w:lang w:val="fr-BE" w:eastAsia="ar-SA"/>
        </w:rPr>
        <w:t xml:space="preserve">La boussole des droits culturels est un outil méthodologique issu de l’ouvrage </w:t>
      </w:r>
      <w:r w:rsidRPr="000B7C86">
        <w:rPr>
          <w:rFonts w:ascii="Calibri" w:eastAsia="Calibri" w:hAnsi="Calibri" w:cs="Calibri"/>
          <w:i/>
          <w:lang w:val="fr-BE" w:eastAsia="ar-SA"/>
        </w:rPr>
        <w:t>Piloter un Centre culturel aujourd’hui</w:t>
      </w:r>
      <w:r w:rsidRPr="000B7C86">
        <w:rPr>
          <w:rFonts w:ascii="Calibri" w:eastAsia="Calibri" w:hAnsi="Calibri" w:cs="Calibri"/>
          <w:lang w:val="fr-BE" w:eastAsia="ar-SA"/>
        </w:rPr>
        <w:t xml:space="preserve"> de Christian Boucq et Majo </w:t>
      </w:r>
      <w:proofErr w:type="spellStart"/>
      <w:r w:rsidRPr="000B7C86">
        <w:rPr>
          <w:rFonts w:ascii="Calibri" w:eastAsia="Calibri" w:hAnsi="Calibri" w:cs="Calibri"/>
          <w:lang w:val="fr-BE" w:eastAsia="ar-SA"/>
        </w:rPr>
        <w:t>Hansotte</w:t>
      </w:r>
      <w:proofErr w:type="spellEnd"/>
      <w:r w:rsidRPr="000B7C86">
        <w:rPr>
          <w:rFonts w:ascii="Calibri" w:eastAsia="Calibri" w:hAnsi="Calibri" w:cs="Calibri"/>
          <w:vertAlign w:val="superscript"/>
          <w:lang w:val="fr-BE" w:eastAsia="ar-SA"/>
        </w:rPr>
        <w:footnoteReference w:id="2"/>
      </w:r>
      <w:r w:rsidRPr="000B7C86">
        <w:rPr>
          <w:rFonts w:ascii="Calibri" w:eastAsia="Calibri" w:hAnsi="Calibri" w:cs="Calibri"/>
          <w:lang w:val="fr-BE" w:eastAsia="ar-SA"/>
        </w:rPr>
        <w:t>. Comme le signalent les auteurs, « déployer les potentialités citoyennes (la boussole) représente en quelque sorte la feuille de route d’un Centre culturel et la référence pour s’associer avec d’autres, dans une action partagée ».</w:t>
      </w:r>
    </w:p>
    <w:p w14:paraId="58038FF4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</w:p>
    <w:p w14:paraId="1BB65E4E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  <w:r w:rsidRPr="000B7C86">
        <w:rPr>
          <w:rFonts w:ascii="Calibri" w:eastAsia="Calibri" w:hAnsi="Calibri" w:cs="Calibri"/>
          <w:lang w:val="fr-BE" w:eastAsia="ar-SA"/>
        </w:rPr>
        <w:t xml:space="preserve">La boussole permet de positionner une activité en fonction des potentialités du/de la </w:t>
      </w:r>
      <w:proofErr w:type="spellStart"/>
      <w:r w:rsidRPr="000B7C86">
        <w:rPr>
          <w:rFonts w:ascii="Calibri" w:eastAsia="Calibri" w:hAnsi="Calibri" w:cs="Calibri"/>
          <w:lang w:val="fr-BE" w:eastAsia="ar-SA"/>
        </w:rPr>
        <w:t>citoyen-ne</w:t>
      </w:r>
      <w:proofErr w:type="spellEnd"/>
      <w:r w:rsidRPr="000B7C86">
        <w:rPr>
          <w:rFonts w:ascii="Calibri" w:eastAsia="Calibri" w:hAnsi="Calibri" w:cs="Calibri"/>
          <w:lang w:val="fr-BE" w:eastAsia="ar-SA"/>
        </w:rPr>
        <w:t xml:space="preserve"> sollicitées par cette activité. Elle oblige donc à se placer du point du vue du public (pas de l’organisateur), autrement dit, ce que l’activité permet au public de </w:t>
      </w:r>
      <w:r w:rsidRPr="000B7C86">
        <w:rPr>
          <w:rFonts w:ascii="Calibri" w:eastAsia="Calibri" w:hAnsi="Calibri" w:cs="Calibri"/>
          <w:i/>
          <w:lang w:val="fr-BE" w:eastAsia="ar-SA"/>
        </w:rPr>
        <w:t>faire</w:t>
      </w:r>
      <w:r w:rsidRPr="000B7C86">
        <w:rPr>
          <w:rFonts w:ascii="Calibri" w:eastAsia="Calibri" w:hAnsi="Calibri" w:cs="Calibri"/>
          <w:lang w:val="fr-BE" w:eastAsia="ar-SA"/>
        </w:rPr>
        <w:t xml:space="preserve">. Les potentialités examinées sont </w:t>
      </w:r>
      <w:proofErr w:type="gramStart"/>
      <w:r w:rsidRPr="000B7C86">
        <w:rPr>
          <w:rFonts w:ascii="Calibri" w:eastAsia="Calibri" w:hAnsi="Calibri" w:cs="Calibri"/>
          <w:lang w:val="fr-BE" w:eastAsia="ar-SA"/>
        </w:rPr>
        <w:t>placés</w:t>
      </w:r>
      <w:proofErr w:type="gramEnd"/>
      <w:r w:rsidRPr="000B7C86">
        <w:rPr>
          <w:rFonts w:ascii="Calibri" w:eastAsia="Calibri" w:hAnsi="Calibri" w:cs="Calibri"/>
          <w:lang w:val="fr-BE" w:eastAsia="ar-SA"/>
        </w:rPr>
        <w:t xml:space="preserve"> perpendiculairement : sur un des deux axes, on trouve respectivement « accéder et s’initier » (transmission) et « Dire et créer » (expérimentation) ; sur l’autre axe, « Refaire corps et partager » (</w:t>
      </w:r>
      <w:proofErr w:type="spellStart"/>
      <w:r w:rsidRPr="000B7C86">
        <w:rPr>
          <w:rFonts w:ascii="Calibri" w:eastAsia="Calibri" w:hAnsi="Calibri" w:cs="Calibri"/>
          <w:lang w:val="fr-BE" w:eastAsia="ar-SA"/>
        </w:rPr>
        <w:t>reliance</w:t>
      </w:r>
      <w:proofErr w:type="spellEnd"/>
      <w:r w:rsidRPr="000B7C86">
        <w:rPr>
          <w:rFonts w:ascii="Calibri" w:eastAsia="Calibri" w:hAnsi="Calibri" w:cs="Calibri"/>
          <w:lang w:val="fr-BE" w:eastAsia="ar-SA"/>
        </w:rPr>
        <w:t>) et « Déconstruire et réinventer » (capacité critique)</w:t>
      </w:r>
      <w:r w:rsidRPr="000B7C86">
        <w:rPr>
          <w:rFonts w:ascii="Calibri" w:eastAsia="Calibri" w:hAnsi="Calibri" w:cs="Calibri"/>
          <w:b/>
          <w:vertAlign w:val="superscript"/>
          <w:lang w:val="fr-BE" w:eastAsia="ar-SA"/>
        </w:rPr>
        <w:footnoteReference w:id="3"/>
      </w:r>
      <w:r w:rsidRPr="000B7C86">
        <w:rPr>
          <w:rFonts w:ascii="Calibri" w:eastAsia="Calibri" w:hAnsi="Calibri" w:cs="Calibri"/>
          <w:lang w:val="fr-BE" w:eastAsia="ar-SA"/>
        </w:rPr>
        <w:t>.</w:t>
      </w:r>
    </w:p>
    <w:p w14:paraId="3E4CA7EF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</w:p>
    <w:p w14:paraId="1DD34E3F" w14:textId="77777777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0B7C86">
        <w:rPr>
          <w:rFonts w:ascii="Calibri" w:eastAsia="Calibri" w:hAnsi="Calibri" w:cs="Times New Roman"/>
        </w:rPr>
        <w:t>La grille d’</w:t>
      </w:r>
      <w:proofErr w:type="spellStart"/>
      <w:r w:rsidRPr="000B7C86">
        <w:rPr>
          <w:rFonts w:ascii="Calibri" w:eastAsia="Calibri" w:hAnsi="Calibri" w:cs="Times New Roman"/>
        </w:rPr>
        <w:t>Arnstein</w:t>
      </w:r>
      <w:proofErr w:type="spellEnd"/>
      <w:r w:rsidRPr="000B7C86">
        <w:rPr>
          <w:rFonts w:ascii="Calibri" w:eastAsia="Calibri" w:hAnsi="Calibri" w:cs="Times New Roman"/>
        </w:rPr>
        <w:t xml:space="preserve"> permet d’évaluer le type d’implication des publics (à travers 8 étapes, de la « manipulation » au « contrôle par les citoyens »). Associée à la boussole des droits culturels, la grille </w:t>
      </w:r>
      <w:proofErr w:type="gramStart"/>
      <w:r w:rsidRPr="000B7C86">
        <w:rPr>
          <w:rFonts w:ascii="Calibri" w:eastAsia="Calibri" w:hAnsi="Calibri" w:cs="Times New Roman"/>
        </w:rPr>
        <w:t>d’</w:t>
      </w:r>
      <w:proofErr w:type="spellStart"/>
      <w:r w:rsidRPr="000B7C86">
        <w:rPr>
          <w:rFonts w:ascii="Calibri" w:eastAsia="Calibri" w:hAnsi="Calibri" w:cs="Times New Roman"/>
        </w:rPr>
        <w:t>Arnstein</w:t>
      </w:r>
      <w:proofErr w:type="spellEnd"/>
      <w:r w:rsidRPr="000B7C86">
        <w:rPr>
          <w:rFonts w:ascii="Calibri" w:eastAsia="Calibri" w:hAnsi="Calibri" w:cs="Times New Roman"/>
        </w:rPr>
        <w:t xml:space="preserve">  permet</w:t>
      </w:r>
      <w:proofErr w:type="gramEnd"/>
      <w:r w:rsidRPr="000B7C86">
        <w:rPr>
          <w:rFonts w:ascii="Calibri" w:eastAsia="Calibri" w:hAnsi="Calibri" w:cs="Times New Roman"/>
        </w:rPr>
        <w:t xml:space="preserve"> de situer l’activité en ajoutant un critère de niveau de participation. </w:t>
      </w:r>
    </w:p>
    <w:p w14:paraId="4E6D993B" w14:textId="77777777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  <w:u w:val="single"/>
          <w:lang w:val="fr-BE"/>
        </w:rPr>
      </w:pPr>
      <w:r w:rsidRPr="000B7C86">
        <w:rPr>
          <w:rFonts w:ascii="Calibri" w:eastAsia="Calibri" w:hAnsi="Calibri" w:cs="Times New Roman"/>
          <w:u w:val="single"/>
          <w:lang w:val="fr-BE"/>
        </w:rPr>
        <w:t>Les six attributs des droits culturels</w:t>
      </w:r>
    </w:p>
    <w:p w14:paraId="5D9C5E2C" w14:textId="77777777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>Les attributs des droits culturels</w:t>
      </w:r>
      <w:r w:rsidRPr="000B7C86">
        <w:rPr>
          <w:rFonts w:ascii="Calibri" w:eastAsia="Calibri" w:hAnsi="Calibri" w:cs="Times New Roman"/>
          <w:vertAlign w:val="superscript"/>
          <w:lang w:val="fr-BE"/>
        </w:rPr>
        <w:footnoteReference w:id="4"/>
      </w:r>
      <w:r w:rsidRPr="000B7C86">
        <w:rPr>
          <w:rFonts w:ascii="Calibri" w:eastAsia="Calibri" w:hAnsi="Calibri" w:cs="Times New Roman"/>
          <w:lang w:val="fr-BE"/>
        </w:rPr>
        <w:t xml:space="preserve"> se définissent comme suit : </w:t>
      </w:r>
    </w:p>
    <w:p w14:paraId="52D5B3D9" w14:textId="77777777" w:rsidR="000B7C86" w:rsidRPr="000B7C86" w:rsidRDefault="000B7C86" w:rsidP="000B7C8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>Liberté artistique : liberté de s’exprimer de manière créative, de diffuser ses œuvres et de les promouvoir</w:t>
      </w:r>
    </w:p>
    <w:p w14:paraId="6B615AF4" w14:textId="77777777" w:rsidR="000B7C86" w:rsidRPr="000B7C86" w:rsidRDefault="000B7C86" w:rsidP="000B7C8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>Maintien, développement et promotion des patrimoines et des cultures</w:t>
      </w:r>
    </w:p>
    <w:p w14:paraId="10EB3BA7" w14:textId="77777777" w:rsidR="000B7C86" w:rsidRPr="000B7C86" w:rsidRDefault="000B7C86" w:rsidP="000B7C8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>Accès à la culture et à l’information culturelle (y inclus financière, géographique, temporelle, physique, symbolique, langagière, etc.)</w:t>
      </w:r>
    </w:p>
    <w:p w14:paraId="2B5C36A2" w14:textId="77777777" w:rsidR="000B7C86" w:rsidRPr="000B7C86" w:rsidRDefault="000B7C86" w:rsidP="000B7C8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 xml:space="preserve">Participation à la culture </w:t>
      </w:r>
    </w:p>
    <w:p w14:paraId="0BA8AAD7" w14:textId="77777777" w:rsidR="000B7C86" w:rsidRPr="000B7C86" w:rsidRDefault="000B7C86" w:rsidP="000B7C8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>Liberté de choix (dans une offre suffisamment diversifiée)</w:t>
      </w:r>
    </w:p>
    <w:p w14:paraId="60AEA03E" w14:textId="77777777" w:rsidR="000B7C86" w:rsidRPr="000B7C86" w:rsidRDefault="000B7C86" w:rsidP="000B7C86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>Participer à la prise de décision en matière culturelle</w:t>
      </w:r>
    </w:p>
    <w:p w14:paraId="264655D3" w14:textId="77777777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 xml:space="preserve">Leur utilisation dans le cadre de l’auto-évaluation consiste à placer les activités à évaluer dans une ou plusieurs « case(s) » selon l’attribut qu’elles permettent </w:t>
      </w:r>
      <w:r w:rsidRPr="000B7C86">
        <w:rPr>
          <w:rFonts w:ascii="Calibri" w:eastAsia="Calibri" w:hAnsi="Calibri" w:cs="Times New Roman"/>
          <w:i/>
          <w:lang w:val="fr-BE"/>
        </w:rPr>
        <w:t xml:space="preserve">principalement </w:t>
      </w:r>
      <w:r w:rsidRPr="000B7C86">
        <w:rPr>
          <w:rFonts w:ascii="Calibri" w:eastAsia="Calibri" w:hAnsi="Calibri" w:cs="Times New Roman"/>
          <w:lang w:val="fr-BE"/>
        </w:rPr>
        <w:t xml:space="preserve">d’exercer. </w:t>
      </w:r>
    </w:p>
    <w:p w14:paraId="73573752" w14:textId="77777777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  <w:u w:val="single"/>
          <w:lang w:val="fr-BE"/>
        </w:rPr>
      </w:pPr>
      <w:r w:rsidRPr="000B7C86">
        <w:rPr>
          <w:rFonts w:ascii="Calibri" w:eastAsia="Calibri" w:hAnsi="Calibri" w:cs="Times New Roman"/>
          <w:u w:val="single"/>
          <w:lang w:val="fr-BE"/>
        </w:rPr>
        <w:lastRenderedPageBreak/>
        <w:t>Grille d ‘analyse des partenariats</w:t>
      </w:r>
      <w:r w:rsidRPr="000B7C86">
        <w:rPr>
          <w:rFonts w:ascii="Calibri" w:eastAsia="Calibri" w:hAnsi="Calibri" w:cs="Times New Roman"/>
          <w:u w:val="single"/>
          <w:vertAlign w:val="superscript"/>
          <w:lang w:val="fr-BE"/>
        </w:rPr>
        <w:footnoteReference w:id="5"/>
      </w:r>
    </w:p>
    <w:p w14:paraId="73F2436A" w14:textId="77777777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>Cette grille permet de distinguer les différents types de relations entre les acteurs, à savoir :</w:t>
      </w:r>
    </w:p>
    <w:p w14:paraId="301138D0" w14:textId="77777777" w:rsidR="000B7C86" w:rsidRPr="000B7C86" w:rsidRDefault="000B7C86" w:rsidP="000B7C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 xml:space="preserve">Aide-service/sous-traitance : une personne, une organisation à qui nous allons « passer commande » (ex. : l’engagement d’un artiste). Cette personne, cette organisation, ne participe pas à la construction du projet, n’est pas là à l’évaluation. Elle intervient sur une demande précise ; </w:t>
      </w:r>
    </w:p>
    <w:p w14:paraId="1FBD4E6B" w14:textId="77777777" w:rsidR="000B7C86" w:rsidRPr="000B7C86" w:rsidRDefault="000B7C86" w:rsidP="000B7C86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lang w:val="fr-BE"/>
        </w:rPr>
      </w:pPr>
    </w:p>
    <w:p w14:paraId="3C7623F5" w14:textId="77777777" w:rsidR="000B7C86" w:rsidRPr="000B7C86" w:rsidRDefault="000B7C86" w:rsidP="000B7C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 xml:space="preserve">Collaboration : une personne, une organisation, avec qui nous allons construire UNE PARTIE PRECISE du projet (ex. : nous collaborons avec une bibliothèque pour organiser une soirée contes dans le cadre d’un </w:t>
      </w:r>
      <w:proofErr w:type="spellStart"/>
      <w:r w:rsidRPr="000B7C86">
        <w:rPr>
          <w:rFonts w:ascii="Calibri" w:eastAsia="Calibri" w:hAnsi="Calibri" w:cs="Times New Roman"/>
          <w:lang w:val="fr-BE"/>
        </w:rPr>
        <w:t>we</w:t>
      </w:r>
      <w:proofErr w:type="spellEnd"/>
      <w:r w:rsidRPr="000B7C86">
        <w:rPr>
          <w:rFonts w:ascii="Calibri" w:eastAsia="Calibri" w:hAnsi="Calibri" w:cs="Times New Roman"/>
          <w:lang w:val="fr-BE"/>
        </w:rPr>
        <w:t xml:space="preserve"> « quartiers ouverts », nous l’envisageons ensemble). Cette personne, organisation, ne participe pas à la construction globale du projet, elle n’évalue avec nous que sa collaboration ;</w:t>
      </w:r>
    </w:p>
    <w:p w14:paraId="1B4E339D" w14:textId="77777777" w:rsidR="000B7C86" w:rsidRPr="000B7C86" w:rsidRDefault="000B7C86" w:rsidP="000B7C86">
      <w:pPr>
        <w:ind w:left="720"/>
        <w:contextualSpacing/>
        <w:jc w:val="both"/>
        <w:rPr>
          <w:rFonts w:ascii="Calibri" w:eastAsia="Calibri" w:hAnsi="Calibri" w:cs="Times New Roman"/>
          <w:lang w:val="fr-BE"/>
        </w:rPr>
      </w:pPr>
    </w:p>
    <w:p w14:paraId="221EDE10" w14:textId="77777777" w:rsidR="000B7C86" w:rsidRPr="000B7C86" w:rsidRDefault="000B7C86" w:rsidP="000B7C8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 xml:space="preserve"> Partenariat : symétrie dans la co-construction du projet et dans les décisions. Tous les partenaires portent la responsabilité du projet. Ils sont là de l’élaboration du projet jusqu’à l’évaluation finale.</w:t>
      </w:r>
    </w:p>
    <w:p w14:paraId="1539BEFE" w14:textId="77777777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 xml:space="preserve">Pour la séance de travail du Conseil d‘Orientation du 5 juillet 2021, nous avons utilisé les outils </w:t>
      </w:r>
      <w:proofErr w:type="gramStart"/>
      <w:r w:rsidRPr="000B7C86">
        <w:rPr>
          <w:rFonts w:ascii="Calibri" w:eastAsia="Calibri" w:hAnsi="Calibri" w:cs="Times New Roman"/>
          <w:lang w:val="fr-BE"/>
        </w:rPr>
        <w:t>suivants:</w:t>
      </w:r>
      <w:proofErr w:type="gramEnd"/>
      <w:r w:rsidRPr="000B7C86">
        <w:rPr>
          <w:rFonts w:ascii="Calibri" w:eastAsia="Calibri" w:hAnsi="Calibri" w:cs="Times New Roman"/>
          <w:lang w:val="fr-BE"/>
        </w:rPr>
        <w:t xml:space="preserve"> la grille SWOT, les trois légitimités. </w:t>
      </w:r>
    </w:p>
    <w:p w14:paraId="6360CC12" w14:textId="77777777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  <w:u w:val="single"/>
          <w:lang w:val="fr-BE"/>
        </w:rPr>
      </w:pPr>
      <w:r w:rsidRPr="000B7C86">
        <w:rPr>
          <w:rFonts w:ascii="Calibri" w:eastAsia="Calibri" w:hAnsi="Calibri" w:cs="Times New Roman"/>
          <w:u w:val="single"/>
          <w:lang w:val="fr-BE"/>
        </w:rPr>
        <w:t xml:space="preserve">La grille SWOT </w:t>
      </w:r>
    </w:p>
    <w:p w14:paraId="1381B86A" w14:textId="77777777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 xml:space="preserve">Une grille SWOT (MOFF en français) permet de rendre compte des Forces, Faiblesses, Opportunités et Menaces par rapport à une structure ou à une organisation. Associée au regard des droits culturels, cette analyse a permis de déterminer de nouveaux défis. </w:t>
      </w:r>
    </w:p>
    <w:p w14:paraId="728C873B" w14:textId="77777777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  <w:u w:val="single"/>
          <w:lang w:val="fr-BE"/>
        </w:rPr>
      </w:pPr>
      <w:r w:rsidRPr="000B7C86">
        <w:rPr>
          <w:rFonts w:ascii="Calibri" w:eastAsia="Calibri" w:hAnsi="Calibri" w:cs="Times New Roman"/>
          <w:u w:val="single"/>
          <w:lang w:val="fr-BE"/>
        </w:rPr>
        <w:t xml:space="preserve">Les trois légitimités </w:t>
      </w:r>
    </w:p>
    <w:p w14:paraId="142CE2A4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  <w:r w:rsidRPr="000B7C86">
        <w:rPr>
          <w:rFonts w:ascii="Calibri" w:eastAsia="Calibri" w:hAnsi="Calibri" w:cs="Calibri"/>
          <w:lang w:val="fr-BE" w:eastAsia="ar-SA"/>
        </w:rPr>
        <w:t>Les trois légitimités est un outil qui s’inspire d’un outil de formation développé par le CESEP</w:t>
      </w:r>
      <w:r w:rsidRPr="000B7C86">
        <w:rPr>
          <w:rFonts w:ascii="Calibri" w:eastAsia="Calibri" w:hAnsi="Calibri" w:cs="Calibri"/>
          <w:vertAlign w:val="superscript"/>
          <w:lang w:val="fr-BE" w:eastAsia="ar-SA"/>
        </w:rPr>
        <w:footnoteReference w:id="6"/>
      </w:r>
      <w:r w:rsidRPr="000B7C86">
        <w:rPr>
          <w:rFonts w:ascii="Calibri" w:eastAsia="Calibri" w:hAnsi="Calibri" w:cs="Calibri"/>
          <w:lang w:val="fr-BE" w:eastAsia="ar-SA"/>
        </w:rPr>
        <w:t xml:space="preserve">. Il permet d’évaluer la légitimité d’une activité au regard de trois critères, qui interrogent la question de la légitimité à trois niveaux : </w:t>
      </w:r>
    </w:p>
    <w:p w14:paraId="18FF58F7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</w:p>
    <w:p w14:paraId="1704B5BA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  <w:r w:rsidRPr="000B7C86">
        <w:rPr>
          <w:rFonts w:ascii="Calibri" w:eastAsia="Calibri" w:hAnsi="Calibri" w:cs="Calibri"/>
          <w:lang w:val="fr-BE" w:eastAsia="ar-SA"/>
        </w:rPr>
        <w:t>1. la légitimité institutionnelle : l’activité permet-elle l’exercice des droits culturels ?</w:t>
      </w:r>
    </w:p>
    <w:p w14:paraId="2ABC6AAD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  <w:r w:rsidRPr="000B7C86">
        <w:rPr>
          <w:rFonts w:ascii="Calibri" w:eastAsia="Calibri" w:hAnsi="Calibri" w:cs="Calibri"/>
          <w:lang w:val="fr-BE" w:eastAsia="ar-SA"/>
        </w:rPr>
        <w:t>2. la légitimité territoriale : l’activité s’inscrit-elle dans l’enjeu et /ou un contexte territorial ?</w:t>
      </w:r>
    </w:p>
    <w:p w14:paraId="19553AFA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  <w:r w:rsidRPr="000B7C86">
        <w:rPr>
          <w:rFonts w:ascii="Calibri" w:eastAsia="Calibri" w:hAnsi="Calibri" w:cs="Calibri"/>
          <w:lang w:val="fr-BE" w:eastAsia="ar-SA"/>
        </w:rPr>
        <w:t xml:space="preserve">3. la légitimité professionnelle : la structure est-elle en capacité pour réaliser l’activité dans de bonnes conditions ? </w:t>
      </w:r>
    </w:p>
    <w:p w14:paraId="75C45146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</w:p>
    <w:p w14:paraId="076EDD13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  <w:r w:rsidRPr="000B7C86">
        <w:rPr>
          <w:rFonts w:ascii="Calibri" w:eastAsia="Calibri" w:hAnsi="Calibri" w:cs="Calibri"/>
          <w:lang w:val="fr-BE" w:eastAsia="ar-SA"/>
        </w:rPr>
        <w:t xml:space="preserve">Cette triple articulation des niveaux et des points de vue (référentiel des droits culturels – niveau global ; enracinement dans un contexte précis – niveau local ; au regard de la structure – niveau spécifique au Centre culturel) permet donc de tenir compte des divers aspects d’une activité, des plus généraux aux plus spécifiques, des aspects les plus théoriques aux plus opérationnels. </w:t>
      </w:r>
    </w:p>
    <w:p w14:paraId="4323D215" w14:textId="77777777" w:rsidR="000B7C86" w:rsidRPr="000B7C86" w:rsidRDefault="000B7C86" w:rsidP="000B7C86">
      <w:pPr>
        <w:suppressAutoHyphens/>
        <w:spacing w:after="0"/>
        <w:jc w:val="both"/>
        <w:rPr>
          <w:rFonts w:ascii="Calibri" w:eastAsia="Calibri" w:hAnsi="Calibri" w:cs="Calibri"/>
          <w:lang w:val="fr-BE" w:eastAsia="ar-SA"/>
        </w:rPr>
      </w:pPr>
    </w:p>
    <w:p w14:paraId="503F419A" w14:textId="77777777" w:rsidR="000B7C86" w:rsidRPr="000B7C86" w:rsidRDefault="000B7C86" w:rsidP="000B7C86">
      <w:pPr>
        <w:spacing w:after="160" w:line="259" w:lineRule="auto"/>
        <w:jc w:val="both"/>
        <w:rPr>
          <w:rFonts w:ascii="Calibri" w:eastAsia="Calibri" w:hAnsi="Calibri" w:cs="Times New Roman"/>
          <w:lang w:val="fr-BE"/>
        </w:rPr>
      </w:pPr>
      <w:r w:rsidRPr="000B7C86">
        <w:rPr>
          <w:rFonts w:ascii="Calibri" w:eastAsia="Calibri" w:hAnsi="Calibri" w:cs="Times New Roman"/>
          <w:lang w:val="fr-BE"/>
        </w:rPr>
        <w:t>Ce ne sont pas les activités mais les années 2019 et 2020 que nous avons analysé via cet outil.</w:t>
      </w:r>
    </w:p>
    <w:p w14:paraId="376B57E9" w14:textId="77777777" w:rsidR="004D081C" w:rsidRPr="000B7C86" w:rsidRDefault="004D081C">
      <w:pPr>
        <w:rPr>
          <w:lang w:val="fr-BE"/>
        </w:rPr>
      </w:pPr>
    </w:p>
    <w:sectPr w:rsidR="004D081C" w:rsidRPr="000B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1031" w14:textId="77777777" w:rsidR="000B7C86" w:rsidRDefault="000B7C86" w:rsidP="000B7C86">
      <w:pPr>
        <w:spacing w:after="0" w:line="240" w:lineRule="auto"/>
      </w:pPr>
      <w:r>
        <w:separator/>
      </w:r>
    </w:p>
  </w:endnote>
  <w:endnote w:type="continuationSeparator" w:id="0">
    <w:p w14:paraId="382C0410" w14:textId="77777777" w:rsidR="000B7C86" w:rsidRDefault="000B7C86" w:rsidP="000B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1775" w14:textId="77777777" w:rsidR="000B7C86" w:rsidRDefault="000B7C86" w:rsidP="000B7C86">
      <w:pPr>
        <w:spacing w:after="0" w:line="240" w:lineRule="auto"/>
      </w:pPr>
      <w:r>
        <w:separator/>
      </w:r>
    </w:p>
  </w:footnote>
  <w:footnote w:type="continuationSeparator" w:id="0">
    <w:p w14:paraId="4E67850D" w14:textId="77777777" w:rsidR="000B7C86" w:rsidRDefault="000B7C86" w:rsidP="000B7C86">
      <w:pPr>
        <w:spacing w:after="0" w:line="240" w:lineRule="auto"/>
      </w:pPr>
      <w:r>
        <w:continuationSeparator/>
      </w:r>
    </w:p>
  </w:footnote>
  <w:footnote w:id="1">
    <w:p w14:paraId="25C47FD9" w14:textId="77777777" w:rsidR="000B7C86" w:rsidRPr="00FD1926" w:rsidRDefault="000B7C86" w:rsidP="000B7C86">
      <w:pPr>
        <w:pStyle w:val="Notedebasdepage"/>
      </w:pPr>
      <w:r>
        <w:rPr>
          <w:rStyle w:val="Appelnotedebasdep"/>
        </w:rPr>
        <w:footnoteRef/>
      </w:r>
      <w:r>
        <w:t xml:space="preserve"> Outil transmis par le CESEP </w:t>
      </w:r>
      <w:r w:rsidRPr="0015607A">
        <w:t>Centre Socialiste d'Education Permanente</w:t>
      </w:r>
    </w:p>
  </w:footnote>
  <w:footnote w:id="2">
    <w:p w14:paraId="7E696592" w14:textId="77777777" w:rsidR="000B7C86" w:rsidRPr="00E30837" w:rsidRDefault="000B7C86" w:rsidP="000B7C8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5607A">
        <w:t xml:space="preserve">Christian Boucq et Majo </w:t>
      </w:r>
      <w:proofErr w:type="spellStart"/>
      <w:r w:rsidRPr="0015607A">
        <w:t>Hansotte</w:t>
      </w:r>
      <w:proofErr w:type="spellEnd"/>
      <w:r w:rsidRPr="0015607A">
        <w:t xml:space="preserve">, </w:t>
      </w:r>
      <w:r w:rsidRPr="0015607A">
        <w:rPr>
          <w:i/>
        </w:rPr>
        <w:t>Piloter un Centre culturel aujourd’hui. Cahier 1. Centres Culturels et Territoires d’Action</w:t>
      </w:r>
      <w:r w:rsidRPr="0015607A">
        <w:t xml:space="preserve">, 2013, </w:t>
      </w:r>
      <w:r w:rsidRPr="00E30837">
        <w:t>(p. 26 et suivantes).</w:t>
      </w:r>
    </w:p>
  </w:footnote>
  <w:footnote w:id="3">
    <w:p w14:paraId="2C6A85A8" w14:textId="77777777" w:rsidR="000B7C86" w:rsidRPr="0015607A" w:rsidRDefault="000B7C86" w:rsidP="000B7C86">
      <w:pPr>
        <w:pStyle w:val="Notedebasdepage"/>
      </w:pPr>
      <w:r w:rsidRPr="0015607A">
        <w:rPr>
          <w:rStyle w:val="Appelnotedebasdep"/>
        </w:rPr>
        <w:footnoteRef/>
      </w:r>
      <w:r w:rsidRPr="0015607A">
        <w:t xml:space="preserve"> Christian Boucq et Majo </w:t>
      </w:r>
      <w:proofErr w:type="spellStart"/>
      <w:r w:rsidRPr="0015607A">
        <w:t>Hansotte</w:t>
      </w:r>
      <w:proofErr w:type="spellEnd"/>
      <w:r w:rsidRPr="0015607A">
        <w:t xml:space="preserve">, </w:t>
      </w:r>
      <w:r w:rsidRPr="0015607A">
        <w:rPr>
          <w:i/>
        </w:rPr>
        <w:t>Piloter un Centre culturel aujourd’hui. Cahier 1. Centres Culturels et Territoires d’Action</w:t>
      </w:r>
      <w:r w:rsidRPr="0015607A">
        <w:t xml:space="preserve">, 2013, p. 27 et 28. </w:t>
      </w:r>
    </w:p>
  </w:footnote>
  <w:footnote w:id="4">
    <w:p w14:paraId="0D963C00" w14:textId="77777777" w:rsidR="000B7C86" w:rsidRPr="0015607A" w:rsidRDefault="000B7C86" w:rsidP="000B7C86">
      <w:pPr>
        <w:spacing w:after="0" w:line="240" w:lineRule="auto"/>
        <w:rPr>
          <w:sz w:val="20"/>
          <w:szCs w:val="20"/>
        </w:rPr>
      </w:pPr>
      <w:r w:rsidRPr="0015607A">
        <w:rPr>
          <w:sz w:val="20"/>
          <w:szCs w:val="20"/>
          <w:vertAlign w:val="superscript"/>
        </w:rPr>
        <w:footnoteRef/>
      </w:r>
      <w:r w:rsidRPr="0015607A">
        <w:rPr>
          <w:sz w:val="20"/>
          <w:szCs w:val="20"/>
        </w:rPr>
        <w:t xml:space="preserve"> Céline Romainville, « Les droits culturels : un nouveau référentiel pour les centres culturels ? Précisions à partir du droit à la culture », </w:t>
      </w:r>
      <w:hyperlink r:id="rId1">
        <w:r w:rsidRPr="0015607A">
          <w:rPr>
            <w:rStyle w:val="Lienhypertexte1"/>
            <w:sz w:val="20"/>
            <w:szCs w:val="20"/>
          </w:rPr>
          <w:t>http://www.opc.cfwb.be/index.php?eID=tx_nawsecuredl&amp;u=0&amp;file=fileadmin/sites/opc/upload/opc_super_editor/opc_editor/documents/pdf/droits_culturels.pdf&amp;hash=469ff796b72b8061ed62bdcaffe76cb2238a6efd</w:t>
        </w:r>
      </w:hyperlink>
      <w:r w:rsidRPr="0015607A">
        <w:rPr>
          <w:rStyle w:val="Lienhypertexte1"/>
          <w:sz w:val="20"/>
          <w:szCs w:val="20"/>
        </w:rPr>
        <w:t>,</w:t>
      </w:r>
      <w:r w:rsidRPr="0015607A">
        <w:rPr>
          <w:sz w:val="20"/>
          <w:szCs w:val="20"/>
        </w:rPr>
        <w:t xml:space="preserve"> voir pages 13 à 17.</w:t>
      </w:r>
    </w:p>
  </w:footnote>
  <w:footnote w:id="5">
    <w:p w14:paraId="578887CB" w14:textId="77777777" w:rsidR="000B7C86" w:rsidRPr="00FD1926" w:rsidRDefault="000B7C86" w:rsidP="000B7C86">
      <w:pPr>
        <w:pStyle w:val="Notedebasdepage"/>
      </w:pPr>
      <w:r>
        <w:rPr>
          <w:rStyle w:val="Appelnotedebasdep"/>
        </w:rPr>
        <w:footnoteRef/>
      </w:r>
      <w:r>
        <w:t xml:space="preserve"> Outil transmis par le CESEP </w:t>
      </w:r>
      <w:r w:rsidRPr="0015607A">
        <w:t>Centre Socialiste d'Education Permanente</w:t>
      </w:r>
    </w:p>
  </w:footnote>
  <w:footnote w:id="6">
    <w:p w14:paraId="2BCE4EA3" w14:textId="77777777" w:rsidR="000B7C86" w:rsidRPr="0015607A" w:rsidRDefault="000B7C86" w:rsidP="000B7C86">
      <w:pPr>
        <w:pStyle w:val="Notedebasdepage"/>
      </w:pPr>
      <w:r w:rsidRPr="0015607A">
        <w:rPr>
          <w:rStyle w:val="Appelnotedebasdep"/>
        </w:rPr>
        <w:footnoteRef/>
      </w:r>
      <w:r w:rsidRPr="0015607A">
        <w:t xml:space="preserve"> Centre Socialiste d'Education Permanente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610B"/>
    <w:multiLevelType w:val="hybridMultilevel"/>
    <w:tmpl w:val="7A466EBC"/>
    <w:lvl w:ilvl="0" w:tplc="9B92A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B2BF1"/>
    <w:multiLevelType w:val="multilevel"/>
    <w:tmpl w:val="0CDA42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615212819">
    <w:abstractNumId w:val="1"/>
  </w:num>
  <w:num w:numId="2" w16cid:durableId="211459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7C86"/>
    <w:rsid w:val="000B7C86"/>
    <w:rsid w:val="004D081C"/>
    <w:rsid w:val="007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9E14"/>
  <w15:chartTrackingRefBased/>
  <w15:docId w15:val="{219BCF18-3DB8-4A92-887D-49B2F933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7C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7C86"/>
    <w:rPr>
      <w:sz w:val="20"/>
      <w:szCs w:val="20"/>
    </w:rPr>
  </w:style>
  <w:style w:type="character" w:customStyle="1" w:styleId="Lienhypertexte1">
    <w:name w:val="Lien hypertexte1"/>
    <w:basedOn w:val="Policepardfaut"/>
    <w:uiPriority w:val="99"/>
    <w:unhideWhenUsed/>
    <w:rsid w:val="000B7C86"/>
    <w:rPr>
      <w:color w:val="0563C1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B7C86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0B7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c.cfwb.be/index.php?eID=tx_nawsecuredl&amp;u=0&amp;file=fileadmin/sites/opc/upload/opc_super_editor/opc_editor/documents/pdf/droits_culturels.pdf&amp;hash=469ff796b72b8061ed62bdcaffe76cb2238a6ef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Bondurand</dc:creator>
  <cp:keywords/>
  <dc:description/>
  <cp:lastModifiedBy>Caroline Bondurand</cp:lastModifiedBy>
  <cp:revision>2</cp:revision>
  <dcterms:created xsi:type="dcterms:W3CDTF">2023-01-02T12:39:00Z</dcterms:created>
  <dcterms:modified xsi:type="dcterms:W3CDTF">2023-01-02T12:41:00Z</dcterms:modified>
</cp:coreProperties>
</file>